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02"/>
        <w:gridCol w:w="5467"/>
        <w:gridCol w:w="1025"/>
      </w:tblGrid>
      <w:tr w:rsidR="007B2CC3" w14:paraId="1C32AD30" w14:textId="77777777" w:rsidTr="00D8247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D824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7FFF10E2" w14:textId="77777777" w:rsidTr="00D8247E">
        <w:trPr>
          <w:trHeight w:val="20"/>
        </w:trPr>
        <w:tc>
          <w:tcPr>
            <w:tcW w:w="8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85A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Офтальмологическое лечение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569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768800C4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9E1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40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А16.26.110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85A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Плеоптические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лечение (1 глаз, 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311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2B9ECCCC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4EF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66C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А16.26.110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A77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Плеоптические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лечение (2 глаза, 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BC3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72ACBE57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6BC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779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А22.07.003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2AC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Лазерная терапия на аппарате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Магдел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" (1 сеанс)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EF1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0AA54C0F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002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850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В01.029.001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15F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Лечение косоглазия на аппарате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Синаптофор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" (1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9C0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45218C30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8AC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2E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В01.029.001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FDF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Лечение и диагностика косоглазия и амблиопии с использованием компьютерной программы "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eye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" (1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0A1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763057AB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EEF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732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В01.029.001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295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Цветомагнитостимуляция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7CD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40DEF598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381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166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В01.029.001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9EB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Лечение на аппарате "3COM комет" (1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C38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7A7A3BC2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97D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FCB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В01.029.001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9C8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Лечение нарушений зрения методом биологической обратной связи (БОС) -1 сеанс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825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  <w:tr w:rsidR="007B2CC3" w14:paraId="53DF5DC0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759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F6D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A22.30.002.001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FBD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Оптико-рефлекторное воздействие на мышцы глаза в сочетании с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цвето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-импульсной стимуляцией (1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172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250,00</w:t>
            </w:r>
          </w:p>
        </w:tc>
      </w:tr>
      <w:tr w:rsidR="007B2CC3" w14:paraId="685C29B0" w14:textId="77777777" w:rsidTr="00D824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65E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BF2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В01.029.001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425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Фотомагнитостимуляция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(ФМС) (1 глаз. 1 процедура)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F74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</w:tbl>
    <w:p w14:paraId="5F08CC75" w14:textId="77777777" w:rsidR="007B2CC3" w:rsidRDefault="007B2CC3" w:rsidP="007B2CC3">
      <w:pPr>
        <w:tabs>
          <w:tab w:val="left" w:pos="2175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7007A6"/>
    <w:rsid w:val="007B2CC3"/>
    <w:rsid w:val="00903BD8"/>
    <w:rsid w:val="00C933DE"/>
    <w:rsid w:val="00D8247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2024-12-27T12:11:00Z</dcterms:modified>
</cp:coreProperties>
</file>